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A1B" w:rsidRPr="00197A1B" w:rsidRDefault="00197A1B" w:rsidP="00197A1B">
      <w:pPr>
        <w:jc w:val="center"/>
        <w:rPr>
          <w:rFonts w:ascii="Times New Roman" w:hAnsi="Times New Roman"/>
          <w:sz w:val="24"/>
          <w:szCs w:val="24"/>
        </w:rPr>
      </w:pPr>
      <w:r w:rsidRPr="00197A1B">
        <w:rPr>
          <w:rFonts w:ascii="Times New Roman" w:hAnsi="Times New Roman"/>
          <w:sz w:val="24"/>
          <w:szCs w:val="24"/>
        </w:rPr>
        <w:t>Séminaire MEDIEVARS Figures de soi, reflets du monde</w:t>
      </w:r>
    </w:p>
    <w:p w:rsidR="00197A1B" w:rsidRPr="00197A1B" w:rsidRDefault="00197A1B" w:rsidP="00197A1B">
      <w:pPr>
        <w:jc w:val="center"/>
        <w:rPr>
          <w:rFonts w:ascii="Times New Roman" w:hAnsi="Times New Roman"/>
          <w:b/>
          <w:sz w:val="24"/>
          <w:szCs w:val="24"/>
        </w:rPr>
      </w:pPr>
      <w:r w:rsidRPr="00197A1B">
        <w:rPr>
          <w:rFonts w:ascii="Times New Roman" w:hAnsi="Times New Roman"/>
          <w:sz w:val="24"/>
          <w:szCs w:val="24"/>
        </w:rPr>
        <w:t xml:space="preserve">22/10/2021 : « La mort de soi », l’affaire de tous (séance en </w:t>
      </w:r>
      <w:proofErr w:type="spellStart"/>
      <w:r w:rsidRPr="00197A1B">
        <w:rPr>
          <w:rFonts w:ascii="Times New Roman" w:hAnsi="Times New Roman"/>
          <w:sz w:val="24"/>
          <w:szCs w:val="24"/>
        </w:rPr>
        <w:t>visio</w:t>
      </w:r>
      <w:proofErr w:type="spellEnd"/>
      <w:r w:rsidRPr="00197A1B">
        <w:rPr>
          <w:rFonts w:ascii="Times New Roman" w:hAnsi="Times New Roman"/>
          <w:sz w:val="24"/>
          <w:szCs w:val="24"/>
        </w:rPr>
        <w:t>)</w:t>
      </w:r>
    </w:p>
    <w:p w:rsidR="00197A1B" w:rsidRPr="00197A1B" w:rsidRDefault="00197A1B" w:rsidP="00197A1B">
      <w:pPr>
        <w:rPr>
          <w:rFonts w:ascii="Times New Roman" w:hAnsi="Times New Roman"/>
          <w:sz w:val="24"/>
          <w:szCs w:val="24"/>
        </w:rPr>
      </w:pPr>
      <w:r w:rsidRPr="00197A1B">
        <w:rPr>
          <w:rFonts w:ascii="Times New Roman" w:hAnsi="Times New Roman"/>
          <w:sz w:val="24"/>
          <w:szCs w:val="24"/>
        </w:rPr>
        <w:t xml:space="preserve">-Virginie Greene (Harvard </w:t>
      </w:r>
      <w:proofErr w:type="spellStart"/>
      <w:r w:rsidRPr="00197A1B">
        <w:rPr>
          <w:rFonts w:ascii="Times New Roman" w:hAnsi="Times New Roman"/>
          <w:sz w:val="24"/>
          <w:szCs w:val="24"/>
        </w:rPr>
        <w:t>univ</w:t>
      </w:r>
      <w:r>
        <w:rPr>
          <w:rFonts w:ascii="Times New Roman" w:hAnsi="Times New Roman"/>
          <w:sz w:val="24"/>
          <w:szCs w:val="24"/>
        </w:rPr>
        <w:t>ersity</w:t>
      </w:r>
      <w:proofErr w:type="spellEnd"/>
      <w:r w:rsidRPr="00197A1B">
        <w:rPr>
          <w:rFonts w:ascii="Times New Roman" w:hAnsi="Times New Roman"/>
          <w:sz w:val="24"/>
          <w:szCs w:val="24"/>
        </w:rPr>
        <w:t xml:space="preserve">), « Le sujet et la mort : relire </w:t>
      </w:r>
      <w:r w:rsidRPr="00197A1B">
        <w:rPr>
          <w:rFonts w:ascii="Times New Roman" w:hAnsi="Times New Roman"/>
          <w:i/>
          <w:sz w:val="24"/>
          <w:szCs w:val="24"/>
        </w:rPr>
        <w:t xml:space="preserve">La Mort </w:t>
      </w:r>
      <w:proofErr w:type="spellStart"/>
      <w:r w:rsidRPr="00197A1B">
        <w:rPr>
          <w:rFonts w:ascii="Times New Roman" w:hAnsi="Times New Roman"/>
          <w:i/>
          <w:sz w:val="24"/>
          <w:szCs w:val="24"/>
        </w:rPr>
        <w:t>Artu</w:t>
      </w:r>
      <w:proofErr w:type="spellEnd"/>
      <w:r w:rsidRPr="00197A1B">
        <w:rPr>
          <w:rFonts w:ascii="Times New Roman" w:hAnsi="Times New Roman"/>
          <w:sz w:val="24"/>
          <w:szCs w:val="24"/>
        </w:rPr>
        <w:t xml:space="preserve"> » </w:t>
      </w:r>
    </w:p>
    <w:p w:rsidR="00197A1B" w:rsidRPr="00197A1B" w:rsidRDefault="00197A1B" w:rsidP="00197A1B">
      <w:pPr>
        <w:ind w:left="709"/>
        <w:rPr>
          <w:rFonts w:ascii="Times New Roman" w:hAnsi="Times New Roman"/>
          <w:sz w:val="24"/>
          <w:szCs w:val="24"/>
        </w:rPr>
      </w:pPr>
      <w:r w:rsidRPr="00197A1B">
        <w:rPr>
          <w:rFonts w:ascii="Times New Roman" w:hAnsi="Times New Roman"/>
          <w:iCs/>
          <w:sz w:val="24"/>
          <w:szCs w:val="24"/>
        </w:rPr>
        <w:t xml:space="preserve">Dans les années 1990, les travaux de Virginie Greene sur </w:t>
      </w:r>
      <w:r w:rsidRPr="00197A1B">
        <w:rPr>
          <w:rFonts w:ascii="Times New Roman" w:hAnsi="Times New Roman"/>
          <w:i/>
          <w:iCs/>
          <w:sz w:val="24"/>
          <w:szCs w:val="24"/>
        </w:rPr>
        <w:t xml:space="preserve">La Mort </w:t>
      </w:r>
      <w:proofErr w:type="spellStart"/>
      <w:r w:rsidRPr="00197A1B">
        <w:rPr>
          <w:rFonts w:ascii="Times New Roman" w:hAnsi="Times New Roman"/>
          <w:i/>
          <w:iCs/>
          <w:sz w:val="24"/>
          <w:szCs w:val="24"/>
        </w:rPr>
        <w:t>Artu</w:t>
      </w:r>
      <w:proofErr w:type="spellEnd"/>
      <w:r w:rsidRPr="00197A1B">
        <w:rPr>
          <w:rFonts w:ascii="Times New Roman" w:hAnsi="Times New Roman"/>
          <w:sz w:val="24"/>
          <w:szCs w:val="24"/>
        </w:rPr>
        <w:t xml:space="preserve"> soulignaient la capacité de ce roman à aborder de front la mort comme fait d'existence, impliquant la relation entre soi et les autres. La relecture qu’elle en propose aujourd'hui ouvre de nouvelles questions sur la mortalité des individus et des communautés vivantes. La notion de sujet y a-t-elle encore sa plac</w:t>
      </w:r>
      <w:r>
        <w:rPr>
          <w:rFonts w:ascii="Times New Roman" w:hAnsi="Times New Roman"/>
          <w:sz w:val="24"/>
          <w:szCs w:val="24"/>
        </w:rPr>
        <w:t>e ?</w:t>
      </w:r>
    </w:p>
    <w:p w:rsidR="00197A1B" w:rsidRPr="00197A1B" w:rsidRDefault="00197A1B" w:rsidP="00197A1B">
      <w:pPr>
        <w:ind w:left="709"/>
        <w:rPr>
          <w:rFonts w:ascii="Times New Roman" w:hAnsi="Times New Roman"/>
          <w:sz w:val="24"/>
          <w:szCs w:val="24"/>
        </w:rPr>
      </w:pPr>
    </w:p>
    <w:p w:rsidR="00197A1B" w:rsidRPr="00197A1B" w:rsidRDefault="00197A1B" w:rsidP="00197A1B">
      <w:pPr>
        <w:rPr>
          <w:rFonts w:ascii="Times New Roman" w:hAnsi="Times New Roman"/>
          <w:sz w:val="24"/>
          <w:szCs w:val="24"/>
        </w:rPr>
      </w:pPr>
      <w:r w:rsidRPr="00197A1B">
        <w:rPr>
          <w:rFonts w:ascii="Times New Roman" w:hAnsi="Times New Roman"/>
          <w:sz w:val="24"/>
          <w:szCs w:val="24"/>
        </w:rPr>
        <w:t xml:space="preserve">- Didier Jugan (Groupe de Recherches sur la Peinture Murale, GRPM) : </w:t>
      </w:r>
      <w:r>
        <w:rPr>
          <w:rFonts w:ascii="Times New Roman" w:hAnsi="Times New Roman"/>
          <w:sz w:val="24"/>
          <w:szCs w:val="24"/>
        </w:rPr>
        <w:t>« </w:t>
      </w:r>
      <w:r w:rsidRPr="00197A1B">
        <w:rPr>
          <w:rFonts w:ascii="Times New Roman" w:hAnsi="Times New Roman"/>
          <w:sz w:val="24"/>
          <w:szCs w:val="24"/>
        </w:rPr>
        <w:t>La Danse macabre, entre fiction édifiante et critique du monde</w:t>
      </w:r>
      <w:r>
        <w:rPr>
          <w:rFonts w:ascii="Times New Roman" w:hAnsi="Times New Roman"/>
          <w:sz w:val="24"/>
          <w:szCs w:val="24"/>
        </w:rPr>
        <w:t> »</w:t>
      </w:r>
    </w:p>
    <w:p w:rsidR="00197A1B" w:rsidRPr="00197A1B" w:rsidRDefault="00197A1B" w:rsidP="00197A1B">
      <w:pPr>
        <w:ind w:left="567"/>
        <w:rPr>
          <w:rFonts w:ascii="Times New Roman" w:hAnsi="Times New Roman"/>
          <w:sz w:val="24"/>
          <w:szCs w:val="24"/>
        </w:rPr>
      </w:pPr>
      <w:r w:rsidRPr="00197A1B">
        <w:rPr>
          <w:rFonts w:ascii="Times New Roman" w:hAnsi="Times New Roman"/>
          <w:sz w:val="24"/>
          <w:szCs w:val="24"/>
        </w:rPr>
        <w:t>La Danse macabre est un sujet iconographique qui a longtemps gardé ses mystères. Des découvertes récentes montrent les liens que le sujet pictural, représenté sur les murs du charnier des Saints-Innocents à Paris, entretient avec une performance de type théâtral. Au-</w:t>
      </w:r>
      <w:bookmarkStart w:id="0" w:name="_GoBack"/>
      <w:bookmarkEnd w:id="0"/>
      <w:r w:rsidRPr="00197A1B">
        <w:rPr>
          <w:rFonts w:ascii="Times New Roman" w:hAnsi="Times New Roman"/>
          <w:sz w:val="24"/>
          <w:szCs w:val="24"/>
        </w:rPr>
        <w:t xml:space="preserve">delà de l'universalité de la mort, la philosophie qui se dégage des dialogues entre le mort et les vifs éclaire sur les vrais enjeux pour l'homme tels qu'ils sont proposés par l'auteur clérical de la Danse macabre à l'aube de l'humanisme chrétien et des réflexions menées autour de la nouvelle doctrine de l'Église, la </w:t>
      </w:r>
      <w:proofErr w:type="spellStart"/>
      <w:r w:rsidRPr="00197A1B">
        <w:rPr>
          <w:rFonts w:ascii="Times New Roman" w:hAnsi="Times New Roman"/>
          <w:i/>
          <w:iCs/>
          <w:sz w:val="24"/>
          <w:szCs w:val="24"/>
        </w:rPr>
        <w:t>Devotio</w:t>
      </w:r>
      <w:proofErr w:type="spellEnd"/>
      <w:r w:rsidRPr="00197A1B">
        <w:rPr>
          <w:rFonts w:ascii="Times New Roman" w:hAnsi="Times New Roman"/>
          <w:i/>
          <w:iCs/>
          <w:sz w:val="24"/>
          <w:szCs w:val="24"/>
        </w:rPr>
        <w:t xml:space="preserve"> </w:t>
      </w:r>
      <w:proofErr w:type="spellStart"/>
      <w:r w:rsidRPr="00197A1B">
        <w:rPr>
          <w:rFonts w:ascii="Times New Roman" w:hAnsi="Times New Roman"/>
          <w:i/>
          <w:iCs/>
          <w:sz w:val="24"/>
          <w:szCs w:val="24"/>
        </w:rPr>
        <w:t>moderna</w:t>
      </w:r>
      <w:proofErr w:type="spellEnd"/>
      <w:r w:rsidRPr="00197A1B">
        <w:rPr>
          <w:rFonts w:ascii="Times New Roman" w:hAnsi="Times New Roman"/>
          <w:sz w:val="24"/>
          <w:szCs w:val="24"/>
        </w:rPr>
        <w:t>.</w:t>
      </w:r>
    </w:p>
    <w:p w:rsidR="007A6F26" w:rsidRDefault="007A6F26"/>
    <w:sectPr w:rsidR="007A6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1B"/>
    <w:rsid w:val="00197A1B"/>
    <w:rsid w:val="007A6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8BA1"/>
  <w15:chartTrackingRefBased/>
  <w15:docId w15:val="{31541FA7-3894-4E88-BCEB-34373476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A1B"/>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1131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Univ Nantes</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Gaucher Remond</dc:creator>
  <cp:keywords/>
  <dc:description/>
  <cp:lastModifiedBy>ELisabeth Gaucher Remond</cp:lastModifiedBy>
  <cp:revision>1</cp:revision>
  <dcterms:created xsi:type="dcterms:W3CDTF">2021-09-30T08:13:00Z</dcterms:created>
  <dcterms:modified xsi:type="dcterms:W3CDTF">2021-09-30T08:15:00Z</dcterms:modified>
</cp:coreProperties>
</file>